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EE" w:rsidRPr="000971EE" w:rsidRDefault="000971EE" w:rsidP="000971EE">
      <w:pPr>
        <w:keepNext/>
        <w:spacing w:after="120"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0971EE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CONTRACTOR STATUS REPORT</w:t>
      </w:r>
    </w:p>
    <w:tbl>
      <w:tblPr>
        <w:tblW w:w="9576" w:type="dxa"/>
        <w:tblInd w:w="-106" w:type="dxa"/>
        <w:tblLook w:val="01E0" w:firstRow="1" w:lastRow="1" w:firstColumn="1" w:lastColumn="1" w:noHBand="0" w:noVBand="0"/>
      </w:tblPr>
      <w:tblGrid>
        <w:gridCol w:w="951"/>
        <w:gridCol w:w="569"/>
        <w:gridCol w:w="2735"/>
        <w:gridCol w:w="251"/>
        <w:gridCol w:w="307"/>
        <w:gridCol w:w="253"/>
        <w:gridCol w:w="851"/>
        <w:gridCol w:w="851"/>
        <w:gridCol w:w="2797"/>
        <w:gridCol w:w="11"/>
      </w:tblGrid>
      <w:tr w:rsidR="000971EE" w:rsidRPr="000971EE" w:rsidTr="00433B64">
        <w:trPr>
          <w:gridAfter w:val="1"/>
          <w:wAfter w:w="11" w:type="dxa"/>
          <w:trHeight w:val="505"/>
        </w:trPr>
        <w:tc>
          <w:tcPr>
            <w:tcW w:w="1520" w:type="dxa"/>
            <w:gridSpan w:val="2"/>
            <w:vAlign w:val="bottom"/>
          </w:tcPr>
          <w:p w:rsidR="000971EE" w:rsidRPr="000971EE" w:rsidRDefault="000971EE" w:rsidP="000971EE">
            <w:pPr>
              <w:spacing w:after="0" w:line="240" w:lineRule="auto"/>
              <w:ind w:left="-117" w:right="-13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293" w:type="dxa"/>
            <w:gridSpan w:val="3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53" w:type="dxa"/>
            <w:vAlign w:val="bottom"/>
          </w:tcPr>
          <w:p w:rsidR="000971EE" w:rsidRPr="000971EE" w:rsidRDefault="000971EE" w:rsidP="000971EE">
            <w:pPr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0971EE" w:rsidRPr="000971EE" w:rsidRDefault="000971EE" w:rsidP="000971EE">
            <w:pPr>
              <w:spacing w:after="0" w:line="240" w:lineRule="auto"/>
              <w:ind w:left="-117" w:right="-288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0971EE" w:rsidRPr="000971EE" w:rsidTr="00433B64">
        <w:trPr>
          <w:gridAfter w:val="1"/>
          <w:wAfter w:w="11" w:type="dxa"/>
          <w:trHeight w:val="490"/>
        </w:trPr>
        <w:tc>
          <w:tcPr>
            <w:tcW w:w="951" w:type="dxa"/>
            <w:vAlign w:val="bottom"/>
          </w:tcPr>
          <w:p w:rsidR="000971EE" w:rsidRPr="000971EE" w:rsidRDefault="000971EE" w:rsidP="000971EE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Vendor:</w:t>
            </w:r>
          </w:p>
        </w:tc>
        <w:tc>
          <w:tcPr>
            <w:tcW w:w="3304" w:type="dxa"/>
            <w:gridSpan w:val="2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51" w:type="dxa"/>
            <w:vAlign w:val="bottom"/>
          </w:tcPr>
          <w:p w:rsidR="000971EE" w:rsidRPr="000971EE" w:rsidRDefault="000971EE" w:rsidP="000971EE">
            <w:pPr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0971EE" w:rsidRPr="000971EE" w:rsidRDefault="000971EE" w:rsidP="000971EE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Contract #:</w:t>
            </w:r>
          </w:p>
        </w:tc>
        <w:tc>
          <w:tcPr>
            <w:tcW w:w="3648" w:type="dxa"/>
            <w:gridSpan w:val="2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0971EE" w:rsidRPr="000971EE" w:rsidTr="00433B64">
        <w:tc>
          <w:tcPr>
            <w:tcW w:w="9576" w:type="dxa"/>
            <w:gridSpan w:val="10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Scope Performance This Reporting Period</w:t>
            </w:r>
          </w:p>
        </w:tc>
      </w:tr>
      <w:tr w:rsidR="000971EE" w:rsidRPr="000971EE" w:rsidTr="00433B64">
        <w:trPr>
          <w:trHeight w:val="760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0971E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0971EE" w:rsidRPr="000971EE" w:rsidTr="00433B64">
        <w:trPr>
          <w:tblHeader/>
        </w:trPr>
        <w:tc>
          <w:tcPr>
            <w:tcW w:w="9576" w:type="dxa"/>
            <w:gridSpan w:val="10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Quality Performance This Reporting Period</w:t>
            </w:r>
          </w:p>
        </w:tc>
      </w:tr>
      <w:tr w:rsidR="000971EE" w:rsidRPr="000971EE" w:rsidTr="00433B64">
        <w:trPr>
          <w:trHeight w:val="1155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</w:tr>
      <w:tr w:rsidR="000971EE" w:rsidRPr="000971EE" w:rsidTr="00433B64">
        <w:tc>
          <w:tcPr>
            <w:tcW w:w="9576" w:type="dxa"/>
            <w:gridSpan w:val="10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Schedule Performance This Reporting Period</w:t>
            </w:r>
          </w:p>
        </w:tc>
      </w:tr>
      <w:tr w:rsidR="000971EE" w:rsidRPr="000971EE" w:rsidTr="00433B64">
        <w:trPr>
          <w:trHeight w:val="1164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</w:tr>
    </w:tbl>
    <w:p w:rsidR="000971EE" w:rsidRPr="000971EE" w:rsidRDefault="000971EE" w:rsidP="000971EE">
      <w:pPr>
        <w:spacing w:after="0" w:line="240" w:lineRule="auto"/>
        <w:ind w:left="-117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0971EE">
        <w:rPr>
          <w:rFonts w:ascii="HelveticaNeueLT Std Med" w:eastAsia="MS Mincho" w:hAnsi="HelveticaNeueLT Std Med" w:cs="HelveticaNeueLT Std Med"/>
        </w:rPr>
        <w:br w:type="page"/>
      </w:r>
      <w:r w:rsidRPr="000971EE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lastRenderedPageBreak/>
        <w:t>CONTRACTOR STATUS REPORT</w:t>
      </w:r>
    </w:p>
    <w:tbl>
      <w:tblPr>
        <w:tblW w:w="10024" w:type="dxa"/>
        <w:tblInd w:w="-106" w:type="dxa"/>
        <w:tblLook w:val="01E0" w:firstRow="1" w:lastRow="1" w:firstColumn="1" w:lastColumn="1" w:noHBand="0" w:noVBand="0"/>
      </w:tblPr>
      <w:tblGrid>
        <w:gridCol w:w="10024"/>
      </w:tblGrid>
      <w:tr w:rsidR="000971EE" w:rsidRPr="000971EE" w:rsidTr="000971EE">
        <w:trPr>
          <w:tblHeader/>
        </w:trPr>
        <w:tc>
          <w:tcPr>
            <w:tcW w:w="10024" w:type="dxa"/>
            <w:tcBorders>
              <w:bottom w:val="single" w:sz="4" w:space="0" w:color="auto"/>
            </w:tcBorders>
            <w:vAlign w:val="bottom"/>
          </w:tcPr>
          <w:p w:rsidR="000971EE" w:rsidRPr="000971EE" w:rsidRDefault="000971EE" w:rsidP="000971EE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C</w:t>
            </w:r>
            <w:bookmarkStart w:id="0" w:name="_GoBack"/>
            <w:bookmarkEnd w:id="0"/>
            <w:r w:rsidRPr="000971EE">
              <w:rPr>
                <w:rFonts w:ascii="HelveticaNeueLT Std Med" w:eastAsia="MS Mincho" w:hAnsi="HelveticaNeueLT Std Med" w:cs="HelveticaNeueLT Std Med"/>
                <w:b/>
                <w:bCs/>
              </w:rPr>
              <w:t>ost Performance This Reporting Period</w:t>
            </w:r>
          </w:p>
        </w:tc>
      </w:tr>
      <w:tr w:rsidR="000971EE" w:rsidRPr="000971EE" w:rsidTr="000971EE">
        <w:trPr>
          <w:trHeight w:val="1173"/>
        </w:trPr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0971EE" w:rsidRPr="000971EE" w:rsidRDefault="000971EE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0971EE">
        <w:rPr>
          <w:rFonts w:ascii="HelveticaNeueLT Std Med" w:eastAsia="MS Mincho" w:hAnsi="HelveticaNeueLT Std Med" w:cs="HelveticaNeueLT Std Med"/>
          <w:b/>
          <w:bCs/>
        </w:rPr>
        <w:t>Forecast Performance for Future Reporting Periods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0971EE" w:rsidRPr="000971EE" w:rsidTr="00433B64">
        <w:tc>
          <w:tcPr>
            <w:tcW w:w="10440" w:type="dxa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0971E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</w:p>
    <w:p w:rsidR="000971EE" w:rsidRPr="000971E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  <w:r w:rsidRPr="000971EE">
        <w:rPr>
          <w:rFonts w:ascii="HelveticaNeueLT Std Med" w:eastAsia="MS Mincho" w:hAnsi="HelveticaNeueLT Std Med" w:cs="HelveticaNeueLT Std Med"/>
          <w:b/>
          <w:bCs/>
        </w:rPr>
        <w:t xml:space="preserve">Claims or Disputes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0971EE" w:rsidRPr="000971EE" w:rsidTr="00433B64">
        <w:tc>
          <w:tcPr>
            <w:tcW w:w="10440" w:type="dxa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0971E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</w:p>
    <w:p w:rsidR="000971EE" w:rsidRPr="000971E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  <w:r w:rsidRPr="000971EE">
        <w:rPr>
          <w:rFonts w:ascii="HelveticaNeueLT Std Med" w:eastAsia="MS Mincho" w:hAnsi="HelveticaNeueLT Std Med" w:cs="HelveticaNeueLT Std Med"/>
          <w:b/>
          <w:bCs/>
        </w:rPr>
        <w:t>Risks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0971EE" w:rsidRPr="000971EE" w:rsidTr="00433B64">
        <w:tc>
          <w:tcPr>
            <w:tcW w:w="10440" w:type="dxa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0971E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</w:p>
    <w:p w:rsidR="000971EE" w:rsidRPr="000971EE" w:rsidRDefault="000971EE" w:rsidP="000971EE">
      <w:pPr>
        <w:spacing w:after="0" w:line="240" w:lineRule="auto"/>
        <w:ind w:left="-117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0971EE">
        <w:rPr>
          <w:rFonts w:ascii="HelveticaNeueLT Std Med" w:eastAsia="MS Mincho" w:hAnsi="HelveticaNeueLT Std Med" w:cs="HelveticaNeueLT Std Med"/>
          <w:b/>
          <w:bCs/>
        </w:rPr>
        <w:br w:type="page"/>
      </w:r>
      <w:r w:rsidRPr="000971EE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CONTRACTOR STATUS REPORT</w:t>
      </w:r>
    </w:p>
    <w:p w:rsidR="000971EE" w:rsidRPr="000971EE" w:rsidRDefault="000971EE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0971EE">
        <w:rPr>
          <w:rFonts w:ascii="HelveticaNeueLT Std Med" w:eastAsia="MS Mincho" w:hAnsi="HelveticaNeueLT Std Med" w:cs="HelveticaNeueLT Std Med"/>
          <w:b/>
          <w:bCs/>
        </w:rPr>
        <w:t>Planned Corrective or Preventive Action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0971EE" w:rsidRPr="000971EE" w:rsidTr="00433B64">
        <w:tc>
          <w:tcPr>
            <w:tcW w:w="10440" w:type="dxa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0971EE" w:rsidRDefault="000971EE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0971EE">
        <w:rPr>
          <w:rFonts w:ascii="HelveticaNeueLT Std Med" w:eastAsia="MS Mincho" w:hAnsi="HelveticaNeueLT Std Med" w:cs="HelveticaNeueLT Std Med"/>
          <w:b/>
          <w:bCs/>
        </w:rPr>
        <w:t>Issues</w:t>
      </w:r>
    </w:p>
    <w:tbl>
      <w:tblPr>
        <w:tblW w:w="9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4"/>
      </w:tblGrid>
      <w:tr w:rsidR="000971EE" w:rsidRPr="000971EE" w:rsidTr="000971EE">
        <w:trPr>
          <w:trHeight w:val="840"/>
        </w:trPr>
        <w:tc>
          <w:tcPr>
            <w:tcW w:w="9934" w:type="dxa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0971EE" w:rsidRDefault="000971EE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0971EE">
        <w:rPr>
          <w:rFonts w:ascii="HelveticaNeueLT Std Med" w:eastAsia="MS Mincho" w:hAnsi="HelveticaNeueLT Std Med" w:cs="HelveticaNeueLT Std Med"/>
          <w:b/>
          <w:bCs/>
        </w:rPr>
        <w:t>Comments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0971EE" w:rsidRPr="000971EE" w:rsidTr="00433B64">
        <w:trPr>
          <w:trHeight w:val="4670"/>
        </w:trPr>
        <w:tc>
          <w:tcPr>
            <w:tcW w:w="10440" w:type="dxa"/>
          </w:tcPr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0971E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343E27" w:rsidRDefault="000971EE"/>
    <w:sectPr w:rsidR="00343E27" w:rsidSect="000971EE">
      <w:footerReference w:type="default" r:id="rId7"/>
      <w:pgSz w:w="12240" w:h="15840"/>
      <w:pgMar w:top="1296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1EE" w:rsidRDefault="000971EE" w:rsidP="000971EE">
      <w:pPr>
        <w:spacing w:after="0" w:line="240" w:lineRule="auto"/>
      </w:pPr>
      <w:r>
        <w:separator/>
      </w:r>
    </w:p>
  </w:endnote>
  <w:endnote w:type="continuationSeparator" w:id="0">
    <w:p w:rsidR="000971EE" w:rsidRDefault="000971EE" w:rsidP="00097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1EE" w:rsidRPr="009961EF" w:rsidRDefault="000971EE" w:rsidP="000971EE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Pr="009961EF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3</w:t>
    </w:r>
  </w:p>
  <w:p w:rsidR="000971EE" w:rsidRDefault="000971EE">
    <w:pPr>
      <w:pStyle w:val="Footer"/>
    </w:pPr>
  </w:p>
  <w:p w:rsidR="000971EE" w:rsidRDefault="000971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1EE" w:rsidRDefault="000971EE" w:rsidP="000971EE">
      <w:pPr>
        <w:spacing w:after="0" w:line="240" w:lineRule="auto"/>
      </w:pPr>
      <w:r>
        <w:separator/>
      </w:r>
    </w:p>
  </w:footnote>
  <w:footnote w:type="continuationSeparator" w:id="0">
    <w:p w:rsidR="000971EE" w:rsidRDefault="000971EE" w:rsidP="000971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EE"/>
    <w:rsid w:val="000971EE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1EE"/>
  </w:style>
  <w:style w:type="paragraph" w:styleId="Footer">
    <w:name w:val="footer"/>
    <w:basedOn w:val="Normal"/>
    <w:link w:val="Foot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1EE"/>
  </w:style>
  <w:style w:type="paragraph" w:styleId="Footer">
    <w:name w:val="footer"/>
    <w:basedOn w:val="Normal"/>
    <w:link w:val="Foot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2013-01-28T16:25:00Z</dcterms:created>
  <dcterms:modified xsi:type="dcterms:W3CDTF">2013-01-28T16:26:00Z</dcterms:modified>
</cp:coreProperties>
</file>