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C84" w:rsidRPr="00732C84" w:rsidRDefault="00732C84" w:rsidP="00732C84">
      <w:pPr>
        <w:spacing w:line="240" w:lineRule="auto"/>
        <w:ind w:left="-119"/>
        <w:jc w:val="center"/>
        <w:rPr>
          <w:rFonts w:ascii="HelveticaNeueLT Std Med" w:eastAsia="MS Mincho" w:hAnsi="HelveticaNeueLT Std Med" w:cs="HelveticaNeueLT Std Med"/>
          <w:sz w:val="28"/>
          <w:szCs w:val="28"/>
        </w:rPr>
      </w:pPr>
      <w:r w:rsidRPr="00732C84">
        <w:rPr>
          <w:rFonts w:ascii="HelveticaNeueLT Std Med" w:eastAsia="MS Mincho" w:hAnsi="HelveticaNeueLT Std Med" w:cs="HelveticaNeueLT Std Med"/>
          <w:color w:val="000000"/>
          <w:spacing w:val="-6"/>
          <w:sz w:val="28"/>
          <w:szCs w:val="28"/>
        </w:rPr>
        <w:t>EARNED VALUE STATUS REPORT</w:t>
      </w:r>
    </w:p>
    <w:tbl>
      <w:tblPr>
        <w:tblW w:w="10187" w:type="dxa"/>
        <w:tblInd w:w="-106" w:type="dxa"/>
        <w:tblLook w:val="01E0" w:firstRow="1" w:lastRow="1" w:firstColumn="1" w:lastColumn="1" w:noHBand="0" w:noVBand="0"/>
      </w:tblPr>
      <w:tblGrid>
        <w:gridCol w:w="1774"/>
        <w:gridCol w:w="1680"/>
        <w:gridCol w:w="1285"/>
        <w:gridCol w:w="245"/>
        <w:gridCol w:w="1784"/>
        <w:gridCol w:w="3419"/>
      </w:tblGrid>
      <w:tr w:rsidR="00732C84" w:rsidRPr="00732C84" w:rsidTr="00433B64">
        <w:trPr>
          <w:trHeight w:val="514"/>
        </w:trPr>
        <w:tc>
          <w:tcPr>
            <w:tcW w:w="1774" w:type="dxa"/>
            <w:vAlign w:val="bottom"/>
          </w:tcPr>
          <w:p w:rsidR="00732C84" w:rsidRPr="00732C84" w:rsidRDefault="00732C84" w:rsidP="00732C84">
            <w:pPr>
              <w:spacing w:after="0" w:line="240" w:lineRule="auto"/>
              <w:ind w:left="140" w:right="-366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732C84">
              <w:rPr>
                <w:rFonts w:ascii="HelveticaNeueLT Std Med" w:eastAsia="MS Mincho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965" w:type="dxa"/>
            <w:gridSpan w:val="2"/>
            <w:tcBorders>
              <w:bottom w:val="single" w:sz="4" w:space="0" w:color="auto"/>
            </w:tcBorders>
            <w:vAlign w:val="bottom"/>
          </w:tcPr>
          <w:p w:rsidR="00732C84" w:rsidRPr="00732C84" w:rsidRDefault="00732C84" w:rsidP="00732C84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45" w:type="dxa"/>
            <w:vAlign w:val="bottom"/>
          </w:tcPr>
          <w:p w:rsidR="00732C84" w:rsidRPr="00732C84" w:rsidRDefault="00732C84" w:rsidP="00732C84">
            <w:pPr>
              <w:spacing w:after="0" w:line="240" w:lineRule="auto"/>
              <w:jc w:val="right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84" w:type="dxa"/>
            <w:vAlign w:val="bottom"/>
          </w:tcPr>
          <w:p w:rsidR="00732C84" w:rsidRPr="00732C84" w:rsidRDefault="00732C84" w:rsidP="00732C84">
            <w:pPr>
              <w:spacing w:after="0" w:line="240" w:lineRule="auto"/>
              <w:ind w:left="-117" w:right="-411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732C84">
              <w:rPr>
                <w:rFonts w:ascii="HelveticaNeueLT Std Med" w:eastAsia="MS Mincho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bottom"/>
          </w:tcPr>
          <w:p w:rsidR="00732C84" w:rsidRPr="00732C84" w:rsidRDefault="00732C84" w:rsidP="00732C84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val="514"/>
        </w:trPr>
        <w:tc>
          <w:tcPr>
            <w:tcW w:w="3454" w:type="dxa"/>
            <w:gridSpan w:val="2"/>
            <w:vAlign w:val="bottom"/>
          </w:tcPr>
          <w:p w:rsidR="00732C84" w:rsidRPr="00732C84" w:rsidRDefault="00732C84" w:rsidP="00732C84">
            <w:pPr>
              <w:spacing w:after="0" w:line="240" w:lineRule="auto"/>
              <w:ind w:left="140" w:right="-726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732C84">
              <w:rPr>
                <w:rFonts w:ascii="HelveticaNeueLT Std Med" w:eastAsia="MS Mincho" w:hAnsi="HelveticaNeueLT Std Med" w:cs="HelveticaNeueLT Std Med"/>
                <w:b/>
                <w:bCs/>
              </w:rPr>
              <w:t>Budget at Completion (BAC):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vAlign w:val="bottom"/>
          </w:tcPr>
          <w:p w:rsidR="00732C84" w:rsidRPr="00732C84" w:rsidRDefault="00732C84" w:rsidP="00732C84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45" w:type="dxa"/>
            <w:vAlign w:val="bottom"/>
          </w:tcPr>
          <w:p w:rsidR="00732C84" w:rsidRPr="00732C84" w:rsidRDefault="00732C84" w:rsidP="00732C84">
            <w:pPr>
              <w:spacing w:after="0" w:line="240" w:lineRule="auto"/>
              <w:jc w:val="right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84" w:type="dxa"/>
            <w:vAlign w:val="bottom"/>
          </w:tcPr>
          <w:p w:rsidR="00732C84" w:rsidRPr="00732C84" w:rsidRDefault="00732C84" w:rsidP="00732C84">
            <w:pPr>
              <w:spacing w:after="0" w:line="240" w:lineRule="auto"/>
              <w:ind w:left="-117" w:right="-411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732C84">
              <w:rPr>
                <w:rFonts w:ascii="HelveticaNeueLT Std Med" w:eastAsia="MS Mincho" w:hAnsi="HelveticaNeueLT Std Med" w:cs="HelveticaNeueLT Std Med"/>
                <w:b/>
                <w:bCs/>
              </w:rPr>
              <w:t>Overall Status: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bottom"/>
          </w:tcPr>
          <w:p w:rsidR="00732C84" w:rsidRPr="00732C84" w:rsidRDefault="00732C84" w:rsidP="00732C84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732C84" w:rsidRPr="00732C84" w:rsidRDefault="00732C84" w:rsidP="00732C84">
      <w:pPr>
        <w:spacing w:after="264" w:line="240" w:lineRule="auto"/>
        <w:rPr>
          <w:rFonts w:ascii="HelveticaNeueLT Std Med" w:eastAsia="MS Mincho" w:hAnsi="HelveticaNeueLT Std Med" w:cs="HelveticaNeueLT Std Med"/>
          <w:sz w:val="2"/>
          <w:szCs w:val="2"/>
        </w:rPr>
      </w:pPr>
    </w:p>
    <w:tbl>
      <w:tblPr>
        <w:tblW w:w="10119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214"/>
        <w:gridCol w:w="2029"/>
        <w:gridCol w:w="2069"/>
        <w:gridCol w:w="1838"/>
      </w:tblGrid>
      <w:tr w:rsidR="00732C84" w:rsidRPr="00732C84" w:rsidTr="00433B64">
        <w:trPr>
          <w:trHeight w:val="849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84" w:rsidRPr="00732C84" w:rsidRDefault="00732C84" w:rsidP="00732C84">
            <w:pPr>
              <w:shd w:val="clear" w:color="auto" w:fill="FFFFFF"/>
              <w:spacing w:before="160" w:after="160" w:line="240" w:lineRule="auto"/>
              <w:ind w:left="-96"/>
              <w:jc w:val="center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84" w:rsidRPr="00732C84" w:rsidRDefault="00732C84" w:rsidP="00732C84">
            <w:pPr>
              <w:shd w:val="clear" w:color="auto" w:fill="FFFFFF"/>
              <w:spacing w:before="160" w:after="160" w:line="240" w:lineRule="auto"/>
              <w:ind w:left="-96" w:right="67"/>
              <w:jc w:val="center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Current 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1"/>
              </w:rPr>
              <w:t>Reporting Period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84" w:rsidRPr="00732C84" w:rsidRDefault="00732C84" w:rsidP="00732C84">
            <w:pPr>
              <w:shd w:val="clear" w:color="auto" w:fill="FFFFFF"/>
              <w:spacing w:before="160" w:after="160" w:line="240" w:lineRule="auto"/>
              <w:ind w:left="-96"/>
              <w:jc w:val="center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Current 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br/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2"/>
              </w:rPr>
              <w:t>Period Cumulative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84" w:rsidRPr="00732C84" w:rsidRDefault="00732C84" w:rsidP="00732C84">
            <w:pPr>
              <w:shd w:val="clear" w:color="auto" w:fill="FFFFFF"/>
              <w:spacing w:before="160" w:after="160" w:line="240" w:lineRule="auto"/>
              <w:ind w:left="-96" w:right="341"/>
              <w:jc w:val="center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>Past Period Cumulative</w:t>
            </w:r>
          </w:p>
        </w:tc>
      </w:tr>
      <w:tr w:rsidR="00732C84" w:rsidRPr="00732C84" w:rsidTr="00433B64">
        <w:trPr>
          <w:trHeight w:hRule="exact" w:val="398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Planned 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3"/>
              </w:rPr>
              <w:t>value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 (PV)</w:t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41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5"/>
              </w:rPr>
              <w:t>Earned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 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3"/>
              </w:rPr>
              <w:t>value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 (EV)</w:t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41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Actual 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3"/>
              </w:rPr>
              <w:t>cost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 (AC)</w:t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41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12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41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Schedule 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3"/>
              </w:rPr>
              <w:t>variance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 (SV)</w:t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41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Cost 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3"/>
              </w:rPr>
              <w:t>variance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 (CV)</w:t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36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3"/>
              </w:rPr>
              <w:t xml:space="preserve">Schedule </w:t>
            </w:r>
            <w:r w:rsidRPr="00732C84">
              <w:rPr>
                <w:rFonts w:ascii="HelveticaNeueLT Std Med" w:eastAsia="MS Mincho" w:hAnsi="HelveticaNeueLT Std Med" w:cs="HelveticaNeueLT Std Med"/>
              </w:rPr>
              <w:t>performance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3"/>
              </w:rPr>
              <w:t xml:space="preserve"> index (SPI)</w:t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41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Cost 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3"/>
              </w:rPr>
              <w:t>performance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 index (CPI)</w:t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41"/>
        </w:trPr>
        <w:tc>
          <w:tcPr>
            <w:tcW w:w="1011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12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41"/>
        </w:trPr>
        <w:tc>
          <w:tcPr>
            <w:tcW w:w="4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2C84" w:rsidRPr="00732C84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3"/>
              </w:rPr>
              <w:t xml:space="preserve">Root Cause of </w:t>
            </w:r>
            <w:r w:rsidRPr="00732C84">
              <w:rPr>
                <w:rFonts w:ascii="HelveticaNeueLT Std Med" w:eastAsia="MS Mincho" w:hAnsi="HelveticaNeueLT Std Med" w:cs="HelveticaNeueLT Std Med"/>
              </w:rPr>
              <w:t>Schedule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3"/>
              </w:rPr>
              <w:t xml:space="preserve"> Variance:</w:t>
            </w:r>
          </w:p>
        </w:tc>
        <w:tc>
          <w:tcPr>
            <w:tcW w:w="5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tabs>
                <w:tab w:val="left" w:pos="3637"/>
              </w:tabs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val="360"/>
        </w:trPr>
        <w:tc>
          <w:tcPr>
            <w:tcW w:w="41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32C84" w:rsidRPr="00732C84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5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41"/>
        </w:trPr>
        <w:tc>
          <w:tcPr>
            <w:tcW w:w="4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2C84" w:rsidRPr="00732C84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>Schedule Impact:</w:t>
            </w:r>
          </w:p>
        </w:tc>
        <w:tc>
          <w:tcPr>
            <w:tcW w:w="5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val="351"/>
        </w:trPr>
        <w:tc>
          <w:tcPr>
            <w:tcW w:w="41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32C84" w:rsidRPr="00732C84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5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41"/>
        </w:trPr>
        <w:tc>
          <w:tcPr>
            <w:tcW w:w="4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2C84" w:rsidRPr="00732C84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Root 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3"/>
              </w:rPr>
              <w:t>Cause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 of </w:t>
            </w:r>
            <w:r w:rsidRPr="00732C84">
              <w:rPr>
                <w:rFonts w:ascii="HelveticaNeueLT Std Med" w:eastAsia="MS Mincho" w:hAnsi="HelveticaNeueLT Std Med" w:cs="HelveticaNeueLT Std Med"/>
              </w:rPr>
              <w:t>Cost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 Variance:</w:t>
            </w:r>
          </w:p>
        </w:tc>
        <w:tc>
          <w:tcPr>
            <w:tcW w:w="5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val="405"/>
        </w:trPr>
        <w:tc>
          <w:tcPr>
            <w:tcW w:w="41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32C84" w:rsidRPr="00732C84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5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41"/>
        </w:trPr>
        <w:tc>
          <w:tcPr>
            <w:tcW w:w="4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2C84" w:rsidRPr="00732C84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>Budget Impact:</w:t>
            </w:r>
          </w:p>
        </w:tc>
        <w:tc>
          <w:tcPr>
            <w:tcW w:w="5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val="477"/>
        </w:trPr>
        <w:tc>
          <w:tcPr>
            <w:tcW w:w="41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2C84" w:rsidRPr="00732C84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5935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41"/>
        </w:trPr>
        <w:tc>
          <w:tcPr>
            <w:tcW w:w="4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Percent 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3"/>
              </w:rPr>
              <w:t xml:space="preserve">planned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6666"/>
          </w:tcPr>
          <w:p w:rsidR="00732C84" w:rsidRPr="00732C84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41"/>
        </w:trPr>
        <w:tc>
          <w:tcPr>
            <w:tcW w:w="4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Percent 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3"/>
              </w:rPr>
              <w:t>earned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6666"/>
          </w:tcPr>
          <w:p w:rsidR="00732C84" w:rsidRPr="00732C84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36"/>
        </w:trPr>
        <w:tc>
          <w:tcPr>
            <w:tcW w:w="4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 xml:space="preserve">Percent 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3"/>
              </w:rPr>
              <w:t>spent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6666"/>
          </w:tcPr>
          <w:p w:rsidR="00732C84" w:rsidRPr="00732C84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46"/>
        </w:trPr>
        <w:tc>
          <w:tcPr>
            <w:tcW w:w="4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79"/>
        </w:trPr>
        <w:tc>
          <w:tcPr>
            <w:tcW w:w="4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80" w:line="240" w:lineRule="auto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732C84">
              <w:rPr>
                <w:rFonts w:ascii="HelveticaNeueLT Std Med" w:eastAsia="MS Mincho" w:hAnsi="HelveticaNeueLT Std Med" w:cs="HelveticaNeueLT Std Med"/>
                <w:b/>
                <w:bCs/>
                <w:color w:val="000000"/>
                <w:sz w:val="24"/>
                <w:szCs w:val="24"/>
              </w:rPr>
              <w:t>Estimates at Completion (EAC):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80" w:line="240" w:lineRule="auto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80" w:line="240" w:lineRule="auto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80" w:line="240" w:lineRule="auto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732C84" w:rsidRPr="00732C84" w:rsidTr="00433B64">
        <w:trPr>
          <w:trHeight w:hRule="exact" w:val="341"/>
        </w:trPr>
        <w:tc>
          <w:tcPr>
            <w:tcW w:w="4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>EAC w/CPI   [BAC/CPI]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6666"/>
          </w:tcPr>
          <w:p w:rsidR="00732C84" w:rsidRPr="00732C84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576"/>
        </w:trPr>
        <w:tc>
          <w:tcPr>
            <w:tcW w:w="4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4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5"/>
              </w:rPr>
              <w:t xml:space="preserve">EAC w/ 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>CPI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5"/>
              </w:rPr>
              <w:t xml:space="preserve">*SPI  [AC+((BAC-EV)/ </w:t>
            </w: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>(CPI*SPI))]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6666"/>
          </w:tcPr>
          <w:p w:rsidR="00732C84" w:rsidRPr="00732C84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hRule="exact" w:val="341"/>
        </w:trPr>
        <w:tc>
          <w:tcPr>
            <w:tcW w:w="101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</w:rPr>
              <w:t>Selected EAC, Justification, and Explanation</w:t>
            </w:r>
          </w:p>
        </w:tc>
      </w:tr>
      <w:tr w:rsidR="00732C84" w:rsidRPr="00732C84" w:rsidTr="00433B64">
        <w:trPr>
          <w:trHeight w:hRule="exact" w:val="420"/>
        </w:trPr>
        <w:tc>
          <w:tcPr>
            <w:tcW w:w="4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732C84" w:rsidTr="00433B64">
        <w:trPr>
          <w:trHeight w:val="523"/>
        </w:trPr>
        <w:tc>
          <w:tcPr>
            <w:tcW w:w="4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732C84">
              <w:rPr>
                <w:rFonts w:ascii="HelveticaNeueLT Std Med" w:eastAsia="MS Mincho" w:hAnsi="HelveticaNeueLT Std Med" w:cs="HelveticaNeueLT Std Med"/>
                <w:color w:val="000000"/>
                <w:spacing w:val="-3"/>
              </w:rPr>
              <w:t>To complete performance index (TCPI)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6666"/>
          </w:tcPr>
          <w:p w:rsidR="00732C84" w:rsidRPr="00732C84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732C84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343E27" w:rsidRDefault="00732C84">
      <w:bookmarkStart w:id="0" w:name="_GoBack"/>
      <w:bookmarkEnd w:id="0"/>
    </w:p>
    <w:sectPr w:rsidR="00343E27" w:rsidSect="00732C84">
      <w:footerReference w:type="default" r:id="rId7"/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C84" w:rsidRDefault="00732C84" w:rsidP="00732C84">
      <w:pPr>
        <w:spacing w:after="0" w:line="240" w:lineRule="auto"/>
      </w:pPr>
      <w:r>
        <w:separator/>
      </w:r>
    </w:p>
  </w:endnote>
  <w:endnote w:type="continuationSeparator" w:id="0">
    <w:p w:rsidR="00732C84" w:rsidRDefault="00732C84" w:rsidP="00732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C84" w:rsidRDefault="00732C84" w:rsidP="00732C84">
    <w:pPr>
      <w:pStyle w:val="Footer"/>
      <w:jc w:val="center"/>
    </w:pPr>
    <w:r w:rsidRPr="009961EF">
      <w:rPr>
        <w:rFonts w:ascii="HelveticaNeueLT Std Med" w:hAnsi="HelveticaNeueLT Std Med"/>
      </w:rPr>
      <w:t xml:space="preserve">Page </w:t>
    </w:r>
    <w:r w:rsidRPr="009961EF">
      <w:rPr>
        <w:rFonts w:ascii="HelveticaNeueLT Std Med" w:hAnsi="HelveticaNeueLT Std Med"/>
        <w:b/>
      </w:rPr>
      <w:fldChar w:fldCharType="begin"/>
    </w:r>
    <w:r w:rsidRPr="009961EF">
      <w:rPr>
        <w:rFonts w:ascii="HelveticaNeueLT Std Med" w:hAnsi="HelveticaNeueLT Std Med"/>
        <w:b/>
      </w:rPr>
      <w:instrText xml:space="preserve"> PAGE </w:instrText>
    </w:r>
    <w:r w:rsidRPr="009961EF">
      <w:rPr>
        <w:rFonts w:ascii="HelveticaNeueLT Std Med" w:hAnsi="HelveticaNeueLT Std Med"/>
        <w:b/>
      </w:rPr>
      <w:fldChar w:fldCharType="separate"/>
    </w:r>
    <w:r>
      <w:rPr>
        <w:rFonts w:ascii="HelveticaNeueLT Std Med" w:hAnsi="HelveticaNeueLT Std Med"/>
        <w:b/>
        <w:noProof/>
      </w:rPr>
      <w:t>1</w:t>
    </w:r>
    <w:r w:rsidRPr="009961EF">
      <w:rPr>
        <w:rFonts w:ascii="HelveticaNeueLT Std Med" w:hAnsi="HelveticaNeueLT Std Med"/>
        <w:b/>
      </w:rPr>
      <w:fldChar w:fldCharType="end"/>
    </w:r>
    <w:r w:rsidRPr="009961EF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</w:rPr>
      <w:t>1</w:t>
    </w:r>
  </w:p>
  <w:p w:rsidR="00732C84" w:rsidRDefault="00732C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C84" w:rsidRDefault="00732C84" w:rsidP="00732C84">
      <w:pPr>
        <w:spacing w:after="0" w:line="240" w:lineRule="auto"/>
      </w:pPr>
      <w:r>
        <w:separator/>
      </w:r>
    </w:p>
  </w:footnote>
  <w:footnote w:type="continuationSeparator" w:id="0">
    <w:p w:rsidR="00732C84" w:rsidRDefault="00732C84" w:rsidP="00732C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C84"/>
    <w:rsid w:val="0039392A"/>
    <w:rsid w:val="00732C84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C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C84"/>
  </w:style>
  <w:style w:type="paragraph" w:styleId="Footer">
    <w:name w:val="footer"/>
    <w:basedOn w:val="Normal"/>
    <w:link w:val="FooterChar"/>
    <w:uiPriority w:val="99"/>
    <w:unhideWhenUsed/>
    <w:rsid w:val="00732C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C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C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C84"/>
  </w:style>
  <w:style w:type="paragraph" w:styleId="Footer">
    <w:name w:val="footer"/>
    <w:basedOn w:val="Normal"/>
    <w:link w:val="FooterChar"/>
    <w:uiPriority w:val="99"/>
    <w:unhideWhenUsed/>
    <w:rsid w:val="00732C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2013-01-28T16:21:00Z</dcterms:created>
  <dcterms:modified xsi:type="dcterms:W3CDTF">2013-01-28T16:23:00Z</dcterms:modified>
</cp:coreProperties>
</file>