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40" w:rsidRPr="00B91D40" w:rsidRDefault="00B91D40" w:rsidP="00B91D40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B91D40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SCHEDULE MANAGEMENT PLAN</w:t>
      </w:r>
    </w:p>
    <w:tbl>
      <w:tblPr>
        <w:tblW w:w="9238" w:type="dxa"/>
        <w:tblInd w:w="-7" w:type="dxa"/>
        <w:tblLook w:val="01E0" w:firstRow="1" w:lastRow="1" w:firstColumn="1" w:lastColumn="1" w:noHBand="0" w:noVBand="0"/>
      </w:tblPr>
      <w:tblGrid>
        <w:gridCol w:w="1708"/>
        <w:gridCol w:w="1286"/>
        <w:gridCol w:w="190"/>
        <w:gridCol w:w="1595"/>
        <w:gridCol w:w="912"/>
        <w:gridCol w:w="544"/>
        <w:gridCol w:w="3003"/>
      </w:tblGrid>
      <w:tr w:rsidR="00B91D40" w:rsidRPr="00B91D40" w:rsidTr="00B91D40">
        <w:trPr>
          <w:trHeight w:val="275"/>
        </w:trPr>
        <w:tc>
          <w:tcPr>
            <w:tcW w:w="1708" w:type="dxa"/>
            <w:vAlign w:val="bottom"/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071" w:type="dxa"/>
            <w:gridSpan w:val="3"/>
            <w:vAlign w:val="bottom"/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912" w:type="dxa"/>
            <w:vAlign w:val="bottom"/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Date:</w:t>
            </w:r>
          </w:p>
        </w:tc>
        <w:tc>
          <w:tcPr>
            <w:tcW w:w="3547" w:type="dxa"/>
            <w:gridSpan w:val="2"/>
            <w:vAlign w:val="bottom"/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B91D40" w:rsidRPr="00B91D40" w:rsidTr="00B91D40">
        <w:tc>
          <w:tcPr>
            <w:tcW w:w="9238" w:type="dxa"/>
            <w:gridSpan w:val="7"/>
            <w:tcBorders>
              <w:bottom w:val="single" w:sz="4" w:space="0" w:color="auto"/>
            </w:tcBorders>
            <w:vAlign w:val="bottom"/>
          </w:tcPr>
          <w:p w:rsidR="00B91D40" w:rsidRPr="00B91D40" w:rsidRDefault="00B91D40" w:rsidP="00B91D40">
            <w:pPr>
              <w:spacing w:before="100" w:after="1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Schedule Methodology</w:t>
            </w:r>
          </w:p>
        </w:tc>
      </w:tr>
      <w:tr w:rsidR="00B91D40" w:rsidRPr="00B91D40" w:rsidTr="00B91D40">
        <w:trPr>
          <w:trHeight w:val="804"/>
        </w:trPr>
        <w:tc>
          <w:tcPr>
            <w:tcW w:w="9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blHeader/>
        </w:trPr>
        <w:tc>
          <w:tcPr>
            <w:tcW w:w="9238" w:type="dxa"/>
            <w:gridSpan w:val="7"/>
            <w:tcBorders>
              <w:bottom w:val="single" w:sz="4" w:space="0" w:color="auto"/>
            </w:tcBorders>
            <w:vAlign w:val="bottom"/>
          </w:tcPr>
          <w:p w:rsidR="00B91D40" w:rsidRPr="00B91D40" w:rsidRDefault="00B91D40" w:rsidP="00B91D40">
            <w:pPr>
              <w:spacing w:before="160" w:after="3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Schedule Tools</w:t>
            </w:r>
          </w:p>
        </w:tc>
      </w:tr>
      <w:tr w:rsidR="00B91D40" w:rsidRPr="00B91D40" w:rsidTr="00B91D40">
        <w:trPr>
          <w:trHeight w:val="1148"/>
          <w:tblHeader/>
        </w:trPr>
        <w:tc>
          <w:tcPr>
            <w:tcW w:w="9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B91D40" w:rsidRPr="00B91D40" w:rsidTr="00B91D40">
        <w:trPr>
          <w:trHeight w:val="201"/>
        </w:trPr>
        <w:tc>
          <w:tcPr>
            <w:tcW w:w="31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spacing w:before="160" w:after="3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Level of Accuracy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1D40" w:rsidRPr="00B91D40" w:rsidRDefault="00B91D40" w:rsidP="00B91D40">
            <w:pPr>
              <w:spacing w:before="160" w:after="3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Units of Measure</w:t>
            </w:r>
          </w:p>
        </w:tc>
        <w:tc>
          <w:tcPr>
            <w:tcW w:w="3003" w:type="dxa"/>
            <w:tcBorders>
              <w:top w:val="single" w:sz="4" w:space="0" w:color="auto"/>
              <w:bottom w:val="single" w:sz="4" w:space="0" w:color="auto"/>
            </w:tcBorders>
          </w:tcPr>
          <w:p w:rsidR="00B91D40" w:rsidRPr="00B91D40" w:rsidRDefault="00B91D40" w:rsidP="00B91D40">
            <w:pPr>
              <w:spacing w:before="160" w:after="3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Variance Thresholds</w:t>
            </w:r>
          </w:p>
        </w:tc>
      </w:tr>
      <w:tr w:rsidR="00B91D40" w:rsidRPr="00B91D40" w:rsidTr="00B91D40">
        <w:trPr>
          <w:trHeight w:val="1110"/>
        </w:trPr>
        <w:tc>
          <w:tcPr>
            <w:tcW w:w="3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blHeader/>
        </w:trPr>
        <w:tc>
          <w:tcPr>
            <w:tcW w:w="9238" w:type="dxa"/>
            <w:gridSpan w:val="7"/>
            <w:tcBorders>
              <w:bottom w:val="single" w:sz="4" w:space="0" w:color="auto"/>
            </w:tcBorders>
            <w:vAlign w:val="bottom"/>
          </w:tcPr>
          <w:p w:rsidR="00B91D40" w:rsidRPr="00B91D40" w:rsidRDefault="00B91D40" w:rsidP="00B91D40">
            <w:pPr>
              <w:spacing w:before="160" w:after="3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Schedule Reporting and Format</w:t>
            </w:r>
          </w:p>
        </w:tc>
      </w:tr>
      <w:tr w:rsidR="00B91D40" w:rsidRPr="00B91D40" w:rsidTr="00B91D40">
        <w:trPr>
          <w:trHeight w:val="1461"/>
        </w:trPr>
        <w:tc>
          <w:tcPr>
            <w:tcW w:w="9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blHeader/>
        </w:trPr>
        <w:tc>
          <w:tcPr>
            <w:tcW w:w="9238" w:type="dxa"/>
            <w:gridSpan w:val="7"/>
            <w:tcBorders>
              <w:bottom w:val="single" w:sz="4" w:space="0" w:color="auto"/>
            </w:tcBorders>
            <w:vAlign w:val="bottom"/>
          </w:tcPr>
          <w:p w:rsidR="00B91D40" w:rsidRPr="00B91D40" w:rsidRDefault="00B91D40" w:rsidP="00B91D40">
            <w:pPr>
              <w:spacing w:before="160" w:after="3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1D40">
              <w:rPr>
                <w:rFonts w:ascii="HelveticaNeueLT Std Med" w:eastAsia="Calibri" w:hAnsi="HelveticaNeueLT Std Med" w:cs="HelveticaNeueLT Std Med"/>
                <w:b/>
                <w:bCs/>
              </w:rPr>
              <w:t>Process Management</w:t>
            </w:r>
          </w:p>
        </w:tc>
      </w:tr>
      <w:tr w:rsidR="00B91D40" w:rsidRPr="00B91D40" w:rsidTr="00B91D40">
        <w:trPr>
          <w:trHeight w:val="570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widowControl w:val="0"/>
              <w:spacing w:after="0" w:line="240" w:lineRule="auto"/>
              <w:ind w:left="353" w:hanging="360"/>
              <w:rPr>
                <w:rFonts w:ascii="HelveticaNeueLT Std Med" w:eastAsia="Calibri" w:hAnsi="HelveticaNeueLT Std Med" w:cs="HelveticaNeueLT Std Med"/>
              </w:rPr>
            </w:pPr>
            <w:r w:rsidRPr="00B91D40">
              <w:rPr>
                <w:rFonts w:ascii="HelveticaNeueLT Std Med" w:eastAsia="Calibri" w:hAnsi="HelveticaNeueLT Std Med" w:cs="HelveticaNeueLT Std Med"/>
              </w:rPr>
              <w:t>Activity identification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rHeight w:val="804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B91D40">
              <w:rPr>
                <w:rFonts w:ascii="HelveticaNeueLT Std Med" w:eastAsia="Calibri" w:hAnsi="HelveticaNeueLT Std Med" w:cs="HelveticaNeueLT Std Med"/>
              </w:rPr>
              <w:t>Activity sequencing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rHeight w:val="813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widowControl w:val="0"/>
              <w:spacing w:after="0" w:line="240" w:lineRule="auto"/>
              <w:ind w:left="353" w:hanging="360"/>
              <w:rPr>
                <w:rFonts w:ascii="HelveticaNeueLT Std Med" w:eastAsia="Calibri" w:hAnsi="HelveticaNeueLT Std Med" w:cs="HelveticaNeueLT Std Med"/>
              </w:rPr>
            </w:pPr>
            <w:r w:rsidRPr="00B91D40">
              <w:rPr>
                <w:rFonts w:ascii="HelveticaNeueLT Std Med" w:eastAsia="Calibri" w:hAnsi="HelveticaNeueLT Std Med" w:cs="HelveticaNeueLT Std Med"/>
              </w:rPr>
              <w:t>Estimating resources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rHeight w:val="894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widowControl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B91D40">
              <w:rPr>
                <w:rFonts w:ascii="HelveticaNeueLT Std Med" w:eastAsia="Calibri" w:hAnsi="HelveticaNeueLT Std Med" w:cs="HelveticaNeueLT Std Med"/>
              </w:rPr>
              <w:t>Estimating effort and duration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B91D40" w:rsidRPr="00B91D40" w:rsidTr="00B91D40">
        <w:trPr>
          <w:trHeight w:val="705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B91D40" w:rsidRPr="00B91D40" w:rsidRDefault="00B91D40" w:rsidP="00B91D40">
            <w:pPr>
              <w:widowControl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B91D40">
              <w:rPr>
                <w:rFonts w:ascii="HelveticaNeueLT Std Med" w:eastAsia="Calibri" w:hAnsi="HelveticaNeueLT Std Med" w:cs="HelveticaNeueLT Std Med"/>
              </w:rPr>
              <w:t>Updating, monitoring, and controlling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40" w:rsidRPr="00B91D40" w:rsidRDefault="00B91D40" w:rsidP="00B91D40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343E27" w:rsidRDefault="00B91D40">
      <w:bookmarkStart w:id="0" w:name="_GoBack"/>
      <w:bookmarkEnd w:id="0"/>
    </w:p>
    <w:sectPr w:rsidR="00343E27" w:rsidSect="00B91D40">
      <w:footerReference w:type="default" r:id="rId7"/>
      <w:pgSz w:w="12240" w:h="15840"/>
      <w:pgMar w:top="1152" w:right="144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40" w:rsidRDefault="00B91D40" w:rsidP="00B91D40">
      <w:pPr>
        <w:spacing w:after="0" w:line="240" w:lineRule="auto"/>
      </w:pPr>
      <w:r>
        <w:separator/>
      </w:r>
    </w:p>
  </w:endnote>
  <w:endnote w:type="continuationSeparator" w:id="0">
    <w:p w:rsidR="00B91D40" w:rsidRDefault="00B91D40" w:rsidP="00B91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D40" w:rsidRDefault="00B91D40" w:rsidP="00B91D40">
    <w:pPr>
      <w:pStyle w:val="Footer"/>
      <w:jc w:val="center"/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40" w:rsidRDefault="00B91D40" w:rsidP="00B91D40">
      <w:pPr>
        <w:spacing w:after="0" w:line="240" w:lineRule="auto"/>
      </w:pPr>
      <w:r>
        <w:separator/>
      </w:r>
    </w:p>
  </w:footnote>
  <w:footnote w:type="continuationSeparator" w:id="0">
    <w:p w:rsidR="00B91D40" w:rsidRDefault="00B91D40" w:rsidP="00B91D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40"/>
    <w:rsid w:val="0039392A"/>
    <w:rsid w:val="00B21C36"/>
    <w:rsid w:val="00B91D40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D40"/>
  </w:style>
  <w:style w:type="paragraph" w:styleId="Footer">
    <w:name w:val="footer"/>
    <w:basedOn w:val="Normal"/>
    <w:link w:val="FooterChar"/>
    <w:uiPriority w:val="99"/>
    <w:unhideWhenUsed/>
    <w:rsid w:val="00B9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D40"/>
  </w:style>
  <w:style w:type="paragraph" w:styleId="Footer">
    <w:name w:val="footer"/>
    <w:basedOn w:val="Normal"/>
    <w:link w:val="FooterChar"/>
    <w:uiPriority w:val="99"/>
    <w:unhideWhenUsed/>
    <w:rsid w:val="00B9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>John Wiley and Sons, Inc.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2013-01-25T16:48:00Z</dcterms:created>
  <dcterms:modified xsi:type="dcterms:W3CDTF">2013-01-25T16:52:00Z</dcterms:modified>
</cp:coreProperties>
</file>